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6" w:rsidRDefault="00040736" w:rsidP="00040736">
      <w:pPr>
        <w:rPr>
          <w:lang w:val="sr-Latn-CS"/>
        </w:rPr>
      </w:pPr>
      <w:r>
        <w:rPr>
          <w:rFonts w:hint="cs"/>
          <w:b w:val="0"/>
        </w:rPr>
        <w:t xml:space="preserve">                     </w:t>
      </w:r>
      <w:r>
        <w:rPr>
          <w:b w:val="0"/>
          <w:noProof/>
          <w:lang w:val="en-US"/>
        </w:rPr>
        <w:drawing>
          <wp:inline distT="0" distB="0" distL="0" distR="0" wp14:anchorId="3BB7C5B8" wp14:editId="1428E569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36" w:rsidRPr="00140B03" w:rsidRDefault="00040736" w:rsidP="00040736">
      <w:r w:rsidRPr="00140B03">
        <w:rPr>
          <w:rFonts w:hint="cs"/>
        </w:rPr>
        <w:t xml:space="preserve">           Република Србија</w:t>
      </w:r>
    </w:p>
    <w:p w:rsidR="00040736" w:rsidRPr="00140B03" w:rsidRDefault="00040736" w:rsidP="00040736">
      <w:r w:rsidRPr="00140B03">
        <w:rPr>
          <w:rFonts w:hint="cs"/>
        </w:rPr>
        <w:t>ДРЖАВНО ВЕЋЕ ТУЖИЛАЦА</w:t>
      </w:r>
    </w:p>
    <w:p w:rsidR="00040736" w:rsidRPr="00140B03" w:rsidRDefault="00702281" w:rsidP="00040736">
      <w:pPr>
        <w:rPr>
          <w:lang w:val="en-US"/>
        </w:rPr>
      </w:pPr>
      <w:r w:rsidRPr="00140B03">
        <w:rPr>
          <w:rFonts w:hint="cs"/>
        </w:rPr>
        <w:t xml:space="preserve">          Број: ДВТ</w:t>
      </w:r>
      <w:r w:rsidRPr="00140B03">
        <w:rPr>
          <w:lang w:val="sr-Cyrl-RS"/>
        </w:rPr>
        <w:t xml:space="preserve"> ПС</w:t>
      </w:r>
      <w:r w:rsidR="00040736" w:rsidRPr="00140B03">
        <w:rPr>
          <w:rFonts w:hint="cs"/>
        </w:rPr>
        <w:t xml:space="preserve"> </w:t>
      </w:r>
      <w:r w:rsidR="00004A57">
        <w:rPr>
          <w:lang w:val="sr-Cyrl-RS"/>
        </w:rPr>
        <w:t>15</w:t>
      </w:r>
      <w:r w:rsidR="00040736" w:rsidRPr="00140B03">
        <w:rPr>
          <w:rFonts w:hint="cs"/>
        </w:rPr>
        <w:t>/</w:t>
      </w:r>
      <w:r w:rsidR="00093068" w:rsidRPr="00140B03">
        <w:rPr>
          <w:lang w:val="sr-Cyrl-RS"/>
        </w:rPr>
        <w:t>1</w:t>
      </w:r>
      <w:r w:rsidR="00093068" w:rsidRPr="00140B03">
        <w:rPr>
          <w:lang w:val="en-US"/>
        </w:rPr>
        <w:t>8</w:t>
      </w:r>
    </w:p>
    <w:p w:rsidR="00040736" w:rsidRPr="00140B03" w:rsidRDefault="00040736" w:rsidP="00040736">
      <w:r w:rsidRPr="00140B03">
        <w:rPr>
          <w:lang w:val="sr-Cyrl-RS"/>
        </w:rPr>
        <w:t xml:space="preserve">      </w:t>
      </w:r>
      <w:r w:rsidRPr="00140B03">
        <w:rPr>
          <w:rFonts w:hint="cs"/>
        </w:rPr>
        <w:t>Да</w:t>
      </w:r>
      <w:r w:rsidRPr="00140B03">
        <w:rPr>
          <w:lang w:val="sr-Cyrl-RS"/>
        </w:rPr>
        <w:t>тум:</w:t>
      </w:r>
      <w:r w:rsidRPr="00140B03">
        <w:rPr>
          <w:rFonts w:hint="cs"/>
        </w:rPr>
        <w:t xml:space="preserve"> </w:t>
      </w:r>
      <w:r w:rsidR="00140B03" w:rsidRPr="00140B03">
        <w:rPr>
          <w:lang w:val="sr-Cyrl-RS"/>
        </w:rPr>
        <w:t>10</w:t>
      </w:r>
      <w:r w:rsidRPr="00140B03">
        <w:rPr>
          <w:rFonts w:hint="cs"/>
        </w:rPr>
        <w:t>.</w:t>
      </w:r>
      <w:r w:rsidR="00702281" w:rsidRPr="00140B03">
        <w:rPr>
          <w:lang w:val="sr-Cyrl-RS"/>
        </w:rPr>
        <w:t>04</w:t>
      </w:r>
      <w:r w:rsidRPr="00140B03">
        <w:rPr>
          <w:lang w:val="sr-Cyrl-RS"/>
        </w:rPr>
        <w:t>.</w:t>
      </w:r>
      <w:r w:rsidRPr="00140B03">
        <w:rPr>
          <w:rFonts w:hint="cs"/>
        </w:rPr>
        <w:t>201</w:t>
      </w:r>
      <w:r w:rsidR="00702281" w:rsidRPr="00140B03">
        <w:rPr>
          <w:lang w:val="sr-Cyrl-RS"/>
        </w:rPr>
        <w:t>9</w:t>
      </w:r>
      <w:r w:rsidRPr="00140B03">
        <w:rPr>
          <w:rFonts w:hint="cs"/>
        </w:rPr>
        <w:t>.</w:t>
      </w:r>
      <w:r w:rsidRPr="00140B03">
        <w:rPr>
          <w:lang w:val="sr-Cyrl-RS"/>
        </w:rPr>
        <w:t xml:space="preserve"> </w:t>
      </w:r>
      <w:r w:rsidRPr="00140B03">
        <w:rPr>
          <w:rFonts w:hint="cs"/>
        </w:rPr>
        <w:t>године</w:t>
      </w:r>
    </w:p>
    <w:p w:rsidR="00040736" w:rsidRPr="00140B03" w:rsidRDefault="00040736" w:rsidP="00040736">
      <w:pPr>
        <w:rPr>
          <w:lang w:val="sr-Latn-RS"/>
        </w:rPr>
      </w:pPr>
      <w:r w:rsidRPr="00140B03">
        <w:rPr>
          <w:lang w:val="sr-Cyrl-RS"/>
        </w:rPr>
        <w:t xml:space="preserve">          </w:t>
      </w:r>
      <w:r w:rsidRPr="00140B03">
        <w:rPr>
          <w:lang w:val="sr-Latn-RS"/>
        </w:rPr>
        <w:t>ул. Ресавска бр. 42</w:t>
      </w:r>
    </w:p>
    <w:p w:rsidR="00040736" w:rsidRPr="00140B03" w:rsidRDefault="00040736" w:rsidP="00040736">
      <w:pPr>
        <w:ind w:left="720"/>
        <w:rPr>
          <w:bCs/>
        </w:rPr>
      </w:pPr>
      <w:r w:rsidRPr="00140B03">
        <w:rPr>
          <w:bCs/>
        </w:rPr>
        <w:t xml:space="preserve"> </w:t>
      </w:r>
      <w:r w:rsidRPr="00140B03">
        <w:rPr>
          <w:bCs/>
          <w:lang w:val="sr-Cyrl-RS"/>
        </w:rPr>
        <w:t xml:space="preserve"> </w:t>
      </w:r>
      <w:r w:rsidRPr="00140B03">
        <w:rPr>
          <w:bCs/>
        </w:rPr>
        <w:t xml:space="preserve">  Б е о г р а д</w:t>
      </w:r>
    </w:p>
    <w:p w:rsidR="00040736" w:rsidRDefault="00093068" w:rsidP="00040736">
      <w:pPr>
        <w:rPr>
          <w:lang w:val="sr-Cyrl-RS"/>
        </w:rPr>
      </w:pPr>
      <w:r>
        <w:rPr>
          <w:lang w:val="sr-Cyrl-RS"/>
        </w:rPr>
        <w:t xml:space="preserve">                        </w:t>
      </w:r>
      <w:r w:rsidR="00140B03">
        <w:rPr>
          <w:lang w:val="sr-Cyrl-RS"/>
        </w:rPr>
        <w:t>ГИ</w:t>
      </w:r>
    </w:p>
    <w:p w:rsidR="00040736" w:rsidRPr="007C7369" w:rsidRDefault="00040736" w:rsidP="00040736">
      <w:pPr>
        <w:rPr>
          <w:lang w:val="sr-Cyrl-RS"/>
        </w:rPr>
      </w:pPr>
    </w:p>
    <w:p w:rsidR="00040736" w:rsidRDefault="00040736" w:rsidP="00040736">
      <w:pPr>
        <w:jc w:val="center"/>
        <w:rPr>
          <w:lang w:val="sr-Cyrl-RS"/>
        </w:rPr>
      </w:pPr>
    </w:p>
    <w:p w:rsidR="00140B03" w:rsidRPr="00702281" w:rsidRDefault="00140B03" w:rsidP="00040736">
      <w:pPr>
        <w:jc w:val="center"/>
        <w:rPr>
          <w:lang w:val="sr-Cyrl-RS"/>
        </w:rPr>
      </w:pPr>
      <w:r>
        <w:rPr>
          <w:lang w:val="sr-Cyrl-RS"/>
        </w:rPr>
        <w:t>М. К.</w:t>
      </w:r>
    </w:p>
    <w:p w:rsidR="00040736" w:rsidRPr="009F27B6" w:rsidRDefault="00040736" w:rsidP="00140B03">
      <w:pPr>
        <w:jc w:val="right"/>
        <w:rPr>
          <w:rFonts w:ascii="Times New Roman" w:hAnsi="Times New Roman"/>
          <w:b w:val="0"/>
          <w:lang w:val="sr-Cyrl-RS" w:eastAsia="ar-SA"/>
        </w:rPr>
      </w:pPr>
      <w:r>
        <w:rPr>
          <w:rFonts w:hint="cs"/>
          <w:lang w:val="sr-Cyrl-RS"/>
        </w:rPr>
        <w:tab/>
      </w:r>
      <w:r>
        <w:rPr>
          <w:rFonts w:hint="cs"/>
          <w:lang w:val="sr-Cyrl-RS"/>
        </w:rPr>
        <w:tab/>
      </w:r>
    </w:p>
    <w:p w:rsidR="00040736" w:rsidRDefault="00040736" w:rsidP="00040736">
      <w:pPr>
        <w:jc w:val="right"/>
        <w:rPr>
          <w:lang w:val="sr-Cyrl-RS"/>
        </w:rPr>
      </w:pPr>
    </w:p>
    <w:p w:rsidR="00040736" w:rsidRDefault="00040736" w:rsidP="00702281">
      <w:pPr>
        <w:ind w:left="5760"/>
        <w:jc w:val="both"/>
        <w:rPr>
          <w:lang w:val="sr-Cyrl-RS"/>
        </w:rPr>
      </w:pPr>
    </w:p>
    <w:p w:rsidR="00140B03" w:rsidRDefault="00702281" w:rsidP="00702281">
      <w:pPr>
        <w:jc w:val="both"/>
        <w:rPr>
          <w:b w:val="0"/>
          <w:lang w:val="sr-Cyrl-RS"/>
        </w:rPr>
      </w:pPr>
      <w:r>
        <w:rPr>
          <w:lang w:val="sr-Cyrl-RS"/>
        </w:rPr>
        <w:tab/>
      </w:r>
      <w:r w:rsidR="00140B03">
        <w:rPr>
          <w:b w:val="0"/>
          <w:lang w:val="sr-Cyrl-RS"/>
        </w:rPr>
        <w:t xml:space="preserve">Размотрио сам Ваш поднесак од 14.11.2018. године и закључио да не постоји основ за интервенцију Повереника за </w:t>
      </w:r>
      <w:r w:rsidR="00F63294">
        <w:rPr>
          <w:b w:val="0"/>
          <w:lang w:val="sr-Cyrl-RS"/>
        </w:rPr>
        <w:t>самосталност, због тога што је Н</w:t>
      </w:r>
      <w:r w:rsidR="00140B03">
        <w:rPr>
          <w:b w:val="0"/>
          <w:lang w:val="sr-Cyrl-RS"/>
        </w:rPr>
        <w:t>ародна скупштина приликом избора заменика јавних тужилаца 9.11.2018. године поступала сагласно надлежностима које су јој поверене Уставом и Законом.</w:t>
      </w:r>
    </w:p>
    <w:p w:rsidR="00140B03" w:rsidRDefault="00140B03" w:rsidP="00702281">
      <w:pPr>
        <w:jc w:val="both"/>
        <w:rPr>
          <w:b w:val="0"/>
          <w:lang w:val="sr-Cyrl-RS"/>
        </w:rPr>
      </w:pPr>
    </w:p>
    <w:p w:rsidR="00702281" w:rsidRPr="00702281" w:rsidRDefault="00140B03" w:rsidP="0070228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Чињеница да се Народна скупштина кретала у оквирима својих надлежности не значи да процедуру одлучивања не би требало побољшати у ситуацијама када Парламент врши изборне надлежности у погледу судија и заменика ј</w:t>
      </w:r>
      <w:r w:rsidR="00F63294">
        <w:rPr>
          <w:b w:val="0"/>
          <w:lang w:val="sr-Cyrl-RS"/>
        </w:rPr>
        <w:t>авних тужилаца. Побољшање процед</w:t>
      </w:r>
      <w:bookmarkStart w:id="0" w:name="_GoBack"/>
      <w:bookmarkEnd w:id="0"/>
      <w:r>
        <w:rPr>
          <w:b w:val="0"/>
          <w:lang w:val="sr-Cyrl-RS"/>
        </w:rPr>
        <w:t>уре неће отклонити све мањкавости система у коме избор судија и тужилаца врши Народна скупштина, али свакако може умањити утисак да приликом избора судија и тужилаца не претежу објективни и професионални разлози.</w:t>
      </w:r>
      <w:r w:rsidR="00702281">
        <w:rPr>
          <w:b w:val="0"/>
          <w:lang w:val="sr-Cyrl-RS"/>
        </w:rPr>
        <w:t xml:space="preserve"> </w:t>
      </w:r>
    </w:p>
    <w:p w:rsidR="00040736" w:rsidRDefault="00040736" w:rsidP="00040736">
      <w:pPr>
        <w:ind w:left="5760"/>
        <w:jc w:val="center"/>
        <w:rPr>
          <w:lang w:val="sr-Cyrl-RS"/>
        </w:rPr>
      </w:pPr>
    </w:p>
    <w:p w:rsidR="003B3AD7" w:rsidRDefault="003B3AD7" w:rsidP="00040736">
      <w:pPr>
        <w:ind w:left="5760"/>
        <w:jc w:val="center"/>
        <w:rPr>
          <w:lang w:val="sr-Cyrl-RS"/>
        </w:rPr>
      </w:pPr>
    </w:p>
    <w:p w:rsidR="003B3AD7" w:rsidRDefault="003B3AD7" w:rsidP="00040736">
      <w:pPr>
        <w:ind w:left="5760"/>
        <w:jc w:val="center"/>
        <w:rPr>
          <w:lang w:val="sr-Cyrl-RS"/>
        </w:rPr>
      </w:pPr>
    </w:p>
    <w:p w:rsidR="00040736" w:rsidRPr="003B3AD7" w:rsidRDefault="003B3AD7" w:rsidP="00040736">
      <w:pPr>
        <w:ind w:left="5760"/>
        <w:jc w:val="center"/>
        <w:rPr>
          <w:lang w:val="sr-Cyrl-RS"/>
        </w:rPr>
      </w:pPr>
      <w:r>
        <w:rPr>
          <w:lang w:val="sr-Cyrl-RS"/>
        </w:rPr>
        <w:t>ПОВЕРЕНИК</w:t>
      </w:r>
    </w:p>
    <w:p w:rsidR="00040736" w:rsidRPr="003B3AD7" w:rsidRDefault="003B3AD7" w:rsidP="003B3AD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ЗА САМОСТАЛНОСТ</w:t>
      </w:r>
    </w:p>
    <w:p w:rsidR="00040736" w:rsidRPr="003B3AD7" w:rsidRDefault="003B3AD7" w:rsidP="00040736">
      <w:pPr>
        <w:ind w:left="5760"/>
        <w:jc w:val="center"/>
        <w:rPr>
          <w:lang w:val="sr-Cyrl-RS"/>
        </w:rPr>
      </w:pPr>
      <w:r w:rsidRPr="003B3AD7">
        <w:rPr>
          <w:lang w:val="sr-Cyrl-RS"/>
        </w:rPr>
        <w:t>Др Горан Илић</w:t>
      </w:r>
    </w:p>
    <w:p w:rsidR="00040736" w:rsidRDefault="00040736" w:rsidP="00040736">
      <w:pPr>
        <w:spacing w:line="276" w:lineRule="auto"/>
        <w:jc w:val="both"/>
        <w:rPr>
          <w:b w:val="0"/>
          <w:lang w:val="sr-Cyrl-RS"/>
        </w:rPr>
      </w:pPr>
    </w:p>
    <w:p w:rsidR="00040736" w:rsidRDefault="00040736" w:rsidP="00040736">
      <w:pPr>
        <w:spacing w:line="276" w:lineRule="auto"/>
        <w:jc w:val="both"/>
        <w:rPr>
          <w:b w:val="0"/>
          <w:lang w:val="sr-Cyrl-RS"/>
        </w:rPr>
      </w:pPr>
    </w:p>
    <w:p w:rsidR="00040736" w:rsidRDefault="00040736" w:rsidP="00040736">
      <w:pPr>
        <w:jc w:val="both"/>
        <w:rPr>
          <w:lang w:val="sr-Cyrl-RS"/>
        </w:rPr>
      </w:pPr>
    </w:p>
    <w:p w:rsidR="00AC6294" w:rsidRDefault="00AC6294"/>
    <w:sectPr w:rsidR="00AC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36"/>
    <w:rsid w:val="00004A57"/>
    <w:rsid w:val="00040736"/>
    <w:rsid w:val="00093068"/>
    <w:rsid w:val="00140B03"/>
    <w:rsid w:val="002A6A7C"/>
    <w:rsid w:val="003B3AD7"/>
    <w:rsid w:val="004A01CA"/>
    <w:rsid w:val="00535F9A"/>
    <w:rsid w:val="00702281"/>
    <w:rsid w:val="00AC6294"/>
    <w:rsid w:val="00BE666B"/>
    <w:rsid w:val="00CE157F"/>
    <w:rsid w:val="00F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36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6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36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6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Resimic</dc:creator>
  <cp:lastModifiedBy>Никола Ђекановић</cp:lastModifiedBy>
  <cp:revision>4</cp:revision>
  <cp:lastPrinted>2019-04-18T08:57:00Z</cp:lastPrinted>
  <dcterms:created xsi:type="dcterms:W3CDTF">2019-05-07T09:45:00Z</dcterms:created>
  <dcterms:modified xsi:type="dcterms:W3CDTF">2019-05-09T08:56:00Z</dcterms:modified>
</cp:coreProperties>
</file>