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0" w:rsidRDefault="00BC3AB0" w:rsidP="00BC3AB0">
      <w:pPr>
        <w:jc w:val="center"/>
        <w:rPr>
          <w:b/>
        </w:rPr>
      </w:pPr>
      <w:r>
        <w:rPr>
          <w:b/>
        </w:rPr>
        <w:t>Група за планирање и извршење буџета јавних тужилаштава-</w:t>
      </w:r>
    </w:p>
    <w:p w:rsidR="00BC3AB0" w:rsidRDefault="00BC3AB0" w:rsidP="00BC3AB0">
      <w:pPr>
        <w:jc w:val="both"/>
        <w:rPr>
          <w:color w:val="000000"/>
          <w:lang w:val="ru-RU"/>
        </w:rPr>
      </w:pPr>
    </w:p>
    <w:p w:rsidR="00BC3AB0" w:rsidRDefault="00BC3AB0" w:rsidP="00BC3AB0">
      <w:pPr>
        <w:jc w:val="both"/>
        <w:rPr>
          <w:color w:val="000000"/>
        </w:rPr>
      </w:pPr>
      <w:r w:rsidRPr="00BE270F">
        <w:rPr>
          <w:color w:val="000000"/>
          <w:lang w:val="ru-RU"/>
        </w:rPr>
        <w:t xml:space="preserve">Група за планирање </w:t>
      </w:r>
      <w:r w:rsidRPr="00BE270F">
        <w:rPr>
          <w:color w:val="000000"/>
        </w:rPr>
        <w:t>и изв</w:t>
      </w:r>
      <w:r>
        <w:rPr>
          <w:color w:val="000000"/>
        </w:rPr>
        <w:t>ршење буџета јавних тужилаштава обавља следеће послове и задатке:</w:t>
      </w:r>
    </w:p>
    <w:p w:rsidR="00BC3AB0" w:rsidRDefault="00BC3AB0" w:rsidP="00BC3AB0">
      <w:pPr>
        <w:jc w:val="both"/>
        <w:rPr>
          <w:color w:val="000000"/>
        </w:rPr>
      </w:pPr>
    </w:p>
    <w:p w:rsidR="00BC3AB0" w:rsidRDefault="00BC3AB0" w:rsidP="00BC3AB0">
      <w:pPr>
        <w:numPr>
          <w:ilvl w:val="0"/>
          <w:numId w:val="1"/>
        </w:numPr>
        <w:jc w:val="both"/>
      </w:pPr>
      <w:r w:rsidRPr="00BE270F">
        <w:t xml:space="preserve">предлаже обим и структуру потребних средства за текуће расходе осим </w:t>
      </w:r>
      <w:r>
        <w:t>расхода</w:t>
      </w:r>
      <w:r w:rsidRPr="00BE270F">
        <w:t xml:space="preserve"> за </w:t>
      </w:r>
      <w:r>
        <w:t xml:space="preserve">државне службенике и намештенике у јавним тужилаштима </w:t>
      </w:r>
      <w:r w:rsidRPr="00BE270F">
        <w:t>и расходе за  инвестиције</w:t>
      </w:r>
      <w:r>
        <w:t>;</w:t>
      </w:r>
    </w:p>
    <w:p w:rsidR="00BC3AB0" w:rsidRPr="006453C4" w:rsidRDefault="00BC3AB0" w:rsidP="00BC3AB0">
      <w:pPr>
        <w:jc w:val="both"/>
      </w:pPr>
    </w:p>
    <w:p w:rsidR="00BC3AB0" w:rsidRPr="00C6531F" w:rsidRDefault="00BC3AB0" w:rsidP="00BC3AB0">
      <w:pPr>
        <w:numPr>
          <w:ilvl w:val="0"/>
          <w:numId w:val="1"/>
        </w:numPr>
        <w:jc w:val="both"/>
        <w:rPr>
          <w:color w:val="000000"/>
        </w:rPr>
      </w:pPr>
      <w:r w:rsidRPr="00C6531F">
        <w:t>планира средства за плате за</w:t>
      </w:r>
      <w:r>
        <w:t xml:space="preserve">послених у јавним тужилаштвима, </w:t>
      </w:r>
      <w:r w:rsidRPr="00C6531F">
        <w:t>за носиоце функција</w:t>
      </w:r>
      <w:r>
        <w:t>;</w:t>
      </w:r>
      <w:r w:rsidRPr="00C6531F">
        <w:t xml:space="preserve"> </w:t>
      </w:r>
    </w:p>
    <w:p w:rsidR="00BC3AB0" w:rsidRDefault="00BC3AB0" w:rsidP="00BC3AB0">
      <w:pPr>
        <w:pStyle w:val="ListParagraph"/>
        <w:rPr>
          <w:color w:val="000000"/>
        </w:rPr>
      </w:pPr>
    </w:p>
    <w:p w:rsidR="00BC3AB0" w:rsidRPr="00742C9B" w:rsidRDefault="00BC3AB0" w:rsidP="00BC3AB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бави се израдом</w:t>
      </w:r>
      <w:r w:rsidRPr="00BE270F">
        <w:rPr>
          <w:color w:val="000000"/>
        </w:rPr>
        <w:t xml:space="preserve"> предлог</w:t>
      </w:r>
      <w:r>
        <w:rPr>
          <w:color w:val="000000"/>
        </w:rPr>
        <w:t>а</w:t>
      </w:r>
      <w:r w:rsidRPr="00BE270F">
        <w:rPr>
          <w:color w:val="000000"/>
        </w:rPr>
        <w:t xml:space="preserve"> финансијског плана з</w:t>
      </w:r>
      <w:r>
        <w:rPr>
          <w:color w:val="000000"/>
        </w:rPr>
        <w:t>а јавна тужилаштва у складу са З</w:t>
      </w:r>
      <w:r w:rsidRPr="00BE270F">
        <w:rPr>
          <w:color w:val="000000"/>
        </w:rPr>
        <w:t xml:space="preserve">аконом којим се уређује буџетски систем; </w:t>
      </w:r>
    </w:p>
    <w:p w:rsidR="00BC3AB0" w:rsidRDefault="00BC3AB0" w:rsidP="00BC3AB0">
      <w:pPr>
        <w:pStyle w:val="ListParagraph"/>
        <w:rPr>
          <w:color w:val="000000"/>
        </w:rPr>
      </w:pPr>
    </w:p>
    <w:p w:rsidR="00BC3AB0" w:rsidRDefault="00BC3AB0" w:rsidP="00BC3AB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формира</w:t>
      </w:r>
      <w:r w:rsidRPr="00BE270F">
        <w:rPr>
          <w:color w:val="000000"/>
        </w:rPr>
        <w:t xml:space="preserve"> одлук</w:t>
      </w:r>
      <w:r>
        <w:rPr>
          <w:color w:val="000000"/>
        </w:rPr>
        <w:t>е</w:t>
      </w:r>
      <w:r w:rsidRPr="00BE270F">
        <w:rPr>
          <w:color w:val="000000"/>
        </w:rPr>
        <w:t xml:space="preserve"> о додељеним апропријацијама на годишњем нивоу по корисницима</w:t>
      </w:r>
      <w:r>
        <w:rPr>
          <w:color w:val="000000"/>
        </w:rPr>
        <w:t xml:space="preserve"> у складу  са Законом о буџету;</w:t>
      </w:r>
    </w:p>
    <w:p w:rsidR="00BC3AB0" w:rsidRPr="006453C4" w:rsidRDefault="00BC3AB0" w:rsidP="00BC3AB0">
      <w:pPr>
        <w:jc w:val="both"/>
        <w:rPr>
          <w:color w:val="000000"/>
        </w:rPr>
      </w:pPr>
    </w:p>
    <w:p w:rsidR="00BD01B8" w:rsidRDefault="00BC3AB0" w:rsidP="00BC3AB0">
      <w:pPr>
        <w:numPr>
          <w:ilvl w:val="0"/>
          <w:numId w:val="1"/>
        </w:numPr>
        <w:jc w:val="both"/>
        <w:rPr>
          <w:color w:val="000000"/>
        </w:rPr>
      </w:pPr>
      <w:r w:rsidRPr="00BD01B8">
        <w:rPr>
          <w:color w:val="000000"/>
        </w:rPr>
        <w:t>врши финансијско планирање на месечном нивоу и расподелу утврђених квота по корисницима и наменама</w:t>
      </w:r>
      <w:r w:rsidR="00BD01B8">
        <w:rPr>
          <w:color w:val="000000"/>
        </w:rPr>
        <w:t>;</w:t>
      </w:r>
    </w:p>
    <w:p w:rsidR="00BD01B8" w:rsidRDefault="00BD01B8" w:rsidP="00BD01B8">
      <w:pPr>
        <w:pStyle w:val="ListParagraph"/>
        <w:rPr>
          <w:color w:val="000000"/>
        </w:rPr>
      </w:pPr>
    </w:p>
    <w:p w:rsidR="00BC3AB0" w:rsidRDefault="00BC3AB0" w:rsidP="00BC3AB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</w:t>
      </w:r>
      <w:r w:rsidRPr="00BE270F">
        <w:rPr>
          <w:color w:val="000000"/>
        </w:rPr>
        <w:t>бавља послове који се односе на припрему и анализу извештаја о обавезама и расходима за текућу и претходну годину,</w:t>
      </w:r>
      <w:r>
        <w:rPr>
          <w:color w:val="000000"/>
        </w:rPr>
        <w:t xml:space="preserve"> врши</w:t>
      </w:r>
      <w:r w:rsidRPr="00BE270F">
        <w:rPr>
          <w:color w:val="000000"/>
        </w:rPr>
        <w:t xml:space="preserve"> анализ</w:t>
      </w:r>
      <w:r>
        <w:rPr>
          <w:color w:val="000000"/>
        </w:rPr>
        <w:t>е</w:t>
      </w:r>
      <w:r w:rsidRPr="00BE270F">
        <w:rPr>
          <w:color w:val="000000"/>
        </w:rPr>
        <w:t xml:space="preserve"> које служе као стручна основа за утврђивање, планирање и спровођење финансијске политике; </w:t>
      </w:r>
    </w:p>
    <w:p w:rsidR="00BC3AB0" w:rsidRDefault="00BC3AB0" w:rsidP="00BC3AB0">
      <w:pPr>
        <w:jc w:val="both"/>
        <w:rPr>
          <w:color w:val="000000"/>
        </w:rPr>
      </w:pPr>
    </w:p>
    <w:p w:rsidR="00BC3AB0" w:rsidRDefault="00BC3AB0" w:rsidP="00BC3AB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бави се израдом извештаја</w:t>
      </w:r>
      <w:r w:rsidRPr="00BE270F">
        <w:rPr>
          <w:color w:val="000000"/>
        </w:rPr>
        <w:t xml:space="preserve"> о приоритетним областима финансирања; </w:t>
      </w:r>
    </w:p>
    <w:p w:rsidR="00BC3AB0" w:rsidRDefault="00BC3AB0" w:rsidP="00BC3AB0">
      <w:pPr>
        <w:jc w:val="both"/>
        <w:rPr>
          <w:color w:val="000000"/>
        </w:rPr>
      </w:pPr>
    </w:p>
    <w:p w:rsidR="00BC3AB0" w:rsidRDefault="00BC3AB0" w:rsidP="00BC3AB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врши прикупљање и </w:t>
      </w:r>
      <w:r>
        <w:t>сравње</w:t>
      </w:r>
      <w:r w:rsidRPr="00D20BC4">
        <w:t>ње</w:t>
      </w:r>
      <w:r w:rsidRPr="00BE270F">
        <w:rPr>
          <w:color w:val="000000"/>
        </w:rPr>
        <w:t>, синтетизовање и консолидовање финансијских података јавних тужилаштава и обавештав</w:t>
      </w:r>
      <w:r>
        <w:rPr>
          <w:color w:val="000000"/>
        </w:rPr>
        <w:t>а</w:t>
      </w:r>
      <w:r w:rsidRPr="00BE270F">
        <w:rPr>
          <w:color w:val="000000"/>
        </w:rPr>
        <w:t xml:space="preserve"> о томе Министарств</w:t>
      </w:r>
      <w:r>
        <w:rPr>
          <w:color w:val="000000"/>
        </w:rPr>
        <w:t>о</w:t>
      </w:r>
      <w:r w:rsidRPr="00BE270F">
        <w:rPr>
          <w:color w:val="000000"/>
        </w:rPr>
        <w:t xml:space="preserve"> финансија</w:t>
      </w:r>
      <w:r>
        <w:rPr>
          <w:color w:val="000000"/>
        </w:rPr>
        <w:t xml:space="preserve"> у захтеваним формама</w:t>
      </w:r>
      <w:r w:rsidRPr="00BE270F">
        <w:rPr>
          <w:color w:val="000000"/>
        </w:rPr>
        <w:t>;</w:t>
      </w:r>
    </w:p>
    <w:p w:rsidR="00BC3AB0" w:rsidRDefault="00BC3AB0" w:rsidP="00BC3AB0">
      <w:pPr>
        <w:pStyle w:val="ListParagraph"/>
        <w:rPr>
          <w:color w:val="000000"/>
        </w:rPr>
      </w:pPr>
    </w:p>
    <w:p w:rsidR="00BC3AB0" w:rsidRPr="00BE270F" w:rsidRDefault="00BC3AB0" w:rsidP="00BC3AB0">
      <w:pPr>
        <w:numPr>
          <w:ilvl w:val="0"/>
          <w:numId w:val="1"/>
        </w:numPr>
        <w:jc w:val="both"/>
      </w:pPr>
      <w:r>
        <w:rPr>
          <w:color w:val="000000"/>
        </w:rPr>
        <w:t>п</w:t>
      </w:r>
      <w:r w:rsidRPr="00BE270F">
        <w:rPr>
          <w:color w:val="000000"/>
        </w:rPr>
        <w:t>ра</w:t>
      </w:r>
      <w:r>
        <w:rPr>
          <w:color w:val="000000"/>
        </w:rPr>
        <w:t>ти прописе</w:t>
      </w:r>
      <w:r w:rsidRPr="00BE270F">
        <w:rPr>
          <w:color w:val="000000"/>
        </w:rPr>
        <w:t xml:space="preserve"> из области финансија и других </w:t>
      </w:r>
      <w:r w:rsidRPr="00D20BC4">
        <w:t>области</w:t>
      </w:r>
      <w:r w:rsidRPr="00742C9B">
        <w:rPr>
          <w:color w:val="FF0000"/>
        </w:rPr>
        <w:t xml:space="preserve"> </w:t>
      </w:r>
      <w:r w:rsidRPr="00BE270F">
        <w:rPr>
          <w:color w:val="000000"/>
        </w:rPr>
        <w:t xml:space="preserve">од значаја </w:t>
      </w:r>
      <w:r>
        <w:rPr>
          <w:color w:val="000000"/>
        </w:rPr>
        <w:t>за</w:t>
      </w:r>
      <w:r w:rsidRPr="00BE270F">
        <w:rPr>
          <w:color w:val="000000"/>
        </w:rPr>
        <w:t xml:space="preserve"> успешно обављање послова и друге послове из делокруга Групе</w:t>
      </w:r>
      <w:r>
        <w:rPr>
          <w:color w:val="000000"/>
        </w:rPr>
        <w:t xml:space="preserve"> за планирање и извршење буџета јавних тужилаштава</w:t>
      </w:r>
      <w:r w:rsidRPr="00BE270F">
        <w:rPr>
          <w:color w:val="000000"/>
        </w:rPr>
        <w:t>.</w:t>
      </w:r>
    </w:p>
    <w:p w:rsidR="00BC3AB0" w:rsidRDefault="00BC3AB0" w:rsidP="00BC3AB0">
      <w:pPr>
        <w:rPr>
          <w:color w:val="000000"/>
        </w:rPr>
      </w:pPr>
    </w:p>
    <w:p w:rsidR="00BC3AB0" w:rsidRDefault="00BC3AB0" w:rsidP="00BC3AB0">
      <w:pPr>
        <w:jc w:val="both"/>
      </w:pPr>
      <w: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сва четри квартала  за  јавна тужилаштва, као и материјални и други финансијски трошкови </w:t>
      </w:r>
      <w:r w:rsidRPr="00DE4B18">
        <w:t xml:space="preserve"> </w:t>
      </w:r>
      <w:r>
        <w:t>на разделу 8, глави 8.0 -</w:t>
      </w:r>
      <w:r w:rsidRPr="00742C9B">
        <w:rPr>
          <w:rFonts w:eastAsia="Calibri"/>
          <w:lang w:eastAsia="en-US"/>
        </w:rPr>
        <w:t xml:space="preserve"> </w:t>
      </w:r>
      <w:r>
        <w:t xml:space="preserve"> Јавна тужилаштва. </w:t>
      </w: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Pr="00CC4D1A" w:rsidRDefault="00BC3AB0" w:rsidP="00BC3AB0">
      <w:pPr>
        <w:jc w:val="center"/>
        <w:rPr>
          <w:b/>
        </w:rPr>
      </w:pPr>
      <w:r w:rsidRPr="00CC4D1A">
        <w:rPr>
          <w:b/>
        </w:rPr>
        <w:t>Раздео 8 Јавна тужилаштва</w:t>
      </w:r>
    </w:p>
    <w:p w:rsidR="00BC3AB0" w:rsidRDefault="00BC3AB0" w:rsidP="00BC3AB0">
      <w:pPr>
        <w:jc w:val="center"/>
        <w:rPr>
          <w:b/>
        </w:rPr>
      </w:pPr>
      <w:r w:rsidRPr="00CC4D1A">
        <w:rPr>
          <w:b/>
        </w:rPr>
        <w:t>Глава 8.00 Јавна тужилаштва</w:t>
      </w:r>
    </w:p>
    <w:p w:rsidR="00BC3AB0" w:rsidRDefault="00BC3AB0" w:rsidP="00BC3AB0">
      <w:pPr>
        <w:jc w:val="center"/>
        <w:rPr>
          <w:b/>
        </w:rPr>
      </w:pPr>
    </w:p>
    <w:tbl>
      <w:tblPr>
        <w:tblW w:w="9425" w:type="dxa"/>
        <w:tblInd w:w="18" w:type="dxa"/>
        <w:tblLook w:val="04A0"/>
      </w:tblPr>
      <w:tblGrid>
        <w:gridCol w:w="516"/>
        <w:gridCol w:w="4513"/>
        <w:gridCol w:w="2457"/>
        <w:gridCol w:w="1949"/>
      </w:tblGrid>
      <w:tr w:rsidR="00BC3AB0" w:rsidRPr="00B72A65" w:rsidTr="00CE0060">
        <w:trPr>
          <w:trHeight w:val="77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B0" w:rsidRDefault="00BC3AB0" w:rsidP="00CE0060">
            <w:pPr>
              <w:jc w:val="center"/>
              <w:rPr>
                <w:color w:val="000000"/>
                <w:sz w:val="20"/>
                <w:szCs w:val="28"/>
                <w:lang w:eastAsia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АПРОПРИЈАЦИЈЕ</w:t>
            </w:r>
          </w:p>
          <w:p w:rsidR="00BC3AB0" w:rsidRPr="009237CC" w:rsidRDefault="00BC3AB0" w:rsidP="00CE0060">
            <w:pPr>
              <w:jc w:val="center"/>
              <w:rPr>
                <w:color w:val="000000"/>
                <w:sz w:val="20"/>
                <w:szCs w:val="28"/>
                <w:lang w:eastAsia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Одобрене 2016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B0" w:rsidRPr="00B72A65" w:rsidRDefault="00BC3AB0" w:rsidP="00BC3AB0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>
              <w:rPr>
                <w:color w:val="000000"/>
                <w:sz w:val="20"/>
                <w:szCs w:val="28"/>
                <w:lang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.12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6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BC3AB0" w:rsidRPr="00B72A65" w:rsidTr="00BC3AB0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356FB5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    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6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000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000.00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810F08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2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066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953.00</w:t>
            </w:r>
          </w:p>
        </w:tc>
      </w:tr>
      <w:tr w:rsidR="00BC3AB0" w:rsidRPr="00B72A65" w:rsidTr="00BC3AB0">
        <w:trPr>
          <w:trHeight w:val="1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            3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.500.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000.00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BC3AB0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1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563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320.00</w:t>
            </w:r>
          </w:p>
        </w:tc>
      </w:tr>
      <w:tr w:rsidR="00BC3AB0" w:rsidRPr="00B72A65" w:rsidTr="00BC3AB0">
        <w:trPr>
          <w:trHeight w:val="2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483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Новчане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казне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и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пенали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решењу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судова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8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485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9B671E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</w:tr>
      <w:tr w:rsidR="00BC3AB0" w:rsidRPr="00B72A65" w:rsidTr="00BC3AB0">
        <w:trPr>
          <w:trHeight w:val="24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17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985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323E2E" w:rsidRDefault="00BC3AB0" w:rsidP="00CE00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3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630</w:t>
            </w:r>
            <w:r w:rsidR="00356FB5"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273.00</w:t>
            </w:r>
          </w:p>
        </w:tc>
      </w:tr>
    </w:tbl>
    <w:p w:rsidR="00BC3AB0" w:rsidRPr="00CC4D1A" w:rsidRDefault="00BC3AB0" w:rsidP="00BC3AB0">
      <w:pPr>
        <w:jc w:val="center"/>
        <w:rPr>
          <w:b/>
        </w:rPr>
      </w:pPr>
    </w:p>
    <w:p w:rsidR="00BC3AB0" w:rsidRPr="00CC4D1A" w:rsidRDefault="00BC3AB0" w:rsidP="00BC3AB0"/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Pr="00CC4D1A" w:rsidRDefault="00BC3AB0" w:rsidP="00BC3AB0">
      <w:pPr>
        <w:jc w:val="center"/>
        <w:rPr>
          <w:b/>
        </w:rPr>
      </w:pPr>
      <w:r w:rsidRPr="00CC4D1A">
        <w:rPr>
          <w:b/>
        </w:rPr>
        <w:t>Раздео 8 Јавна тужилаштва</w:t>
      </w:r>
    </w:p>
    <w:p w:rsidR="00BC3AB0" w:rsidRDefault="00BC3AB0" w:rsidP="00BC3AB0">
      <w:pPr>
        <w:jc w:val="center"/>
        <w:rPr>
          <w:b/>
        </w:rPr>
      </w:pPr>
      <w:r w:rsidRPr="00CC4D1A">
        <w:rPr>
          <w:b/>
        </w:rPr>
        <w:t>Глава 8.04 Апелациона јавна тужилаштва</w:t>
      </w:r>
    </w:p>
    <w:p w:rsidR="00BC3AB0" w:rsidRDefault="00BC3AB0" w:rsidP="00BC3AB0">
      <w:pPr>
        <w:jc w:val="center"/>
        <w:rPr>
          <w:b/>
        </w:rPr>
      </w:pPr>
    </w:p>
    <w:p w:rsidR="00BC3AB0" w:rsidRPr="00CC4D1A" w:rsidRDefault="00BC3AB0" w:rsidP="00BC3AB0">
      <w:pPr>
        <w:rPr>
          <w:b/>
        </w:rPr>
      </w:pPr>
    </w:p>
    <w:tbl>
      <w:tblPr>
        <w:tblW w:w="9450" w:type="dxa"/>
        <w:tblInd w:w="18" w:type="dxa"/>
        <w:tblLook w:val="04A0"/>
      </w:tblPr>
      <w:tblGrid>
        <w:gridCol w:w="516"/>
        <w:gridCol w:w="4524"/>
        <w:gridCol w:w="2340"/>
        <w:gridCol w:w="2070"/>
      </w:tblGrid>
      <w:tr w:rsidR="00BC3AB0" w:rsidRPr="00B72A65" w:rsidTr="00CE0060">
        <w:trPr>
          <w:trHeight w:val="81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B0" w:rsidRDefault="00BC3AB0" w:rsidP="00CE0060">
            <w:pPr>
              <w:jc w:val="center"/>
              <w:rPr>
                <w:color w:val="000000"/>
                <w:sz w:val="20"/>
                <w:szCs w:val="28"/>
                <w:lang w:eastAsia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АПРОПРИЈАЦИЈЕ</w:t>
            </w:r>
          </w:p>
          <w:p w:rsidR="00BC3AB0" w:rsidRPr="00211850" w:rsidRDefault="00BC3AB0" w:rsidP="00CE00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B0" w:rsidRPr="00B72A65" w:rsidRDefault="00BC3AB0" w:rsidP="00BC3AB0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0"/>
              </w:rPr>
              <w:t>31.</w:t>
            </w: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C3AB0" w:rsidRPr="00B72A65" w:rsidTr="00BC3AB0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138.605.000.00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8B3118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302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939.00</w:t>
            </w:r>
          </w:p>
        </w:tc>
      </w:tr>
      <w:tr w:rsidR="00BC3AB0" w:rsidRPr="00B72A65" w:rsidTr="00BC3AB0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24.812.000,00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AE17C2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391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367.00</w:t>
            </w:r>
          </w:p>
        </w:tc>
      </w:tr>
      <w:tr w:rsidR="00BC3AB0" w:rsidRPr="00B72A65" w:rsidTr="00BC3AB0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2.000.000.00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722C71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733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542.00</w:t>
            </w:r>
          </w:p>
        </w:tc>
      </w:tr>
      <w:tr w:rsidR="00BC3AB0" w:rsidRPr="00B72A65" w:rsidTr="00BC3AB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1.140.000.00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591307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258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617.00</w:t>
            </w:r>
          </w:p>
        </w:tc>
      </w:tr>
      <w:tr w:rsidR="00BC3AB0" w:rsidRPr="00B72A65" w:rsidTr="00BC3AB0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19.200.000.00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F053CB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616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059.00</w:t>
            </w:r>
          </w:p>
        </w:tc>
      </w:tr>
      <w:tr w:rsidR="00BC3AB0" w:rsidRPr="00B72A65" w:rsidTr="00BC3AB0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1.000.000.00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5F2E27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779.00</w:t>
            </w:r>
          </w:p>
        </w:tc>
      </w:tr>
      <w:tr w:rsidR="00BC3AB0" w:rsidRPr="00B72A65" w:rsidTr="00BC3AB0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30.102.</w:t>
            </w:r>
            <w:r>
              <w:rPr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AB53D8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038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830.00</w:t>
            </w:r>
          </w:p>
        </w:tc>
      </w:tr>
      <w:tr w:rsidR="00BC3AB0" w:rsidRPr="00B72A65" w:rsidTr="00BC3AB0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4.390.000,00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552.00</w:t>
            </w:r>
          </w:p>
        </w:tc>
      </w:tr>
      <w:tr w:rsidR="00BC3AB0" w:rsidRPr="00B72A65" w:rsidTr="00BC3AB0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2.410.000.00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314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190.00</w:t>
            </w:r>
          </w:p>
        </w:tc>
      </w:tr>
      <w:tr w:rsidR="00BC3AB0" w:rsidRPr="00B72A65" w:rsidTr="00BC3AB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3.914.000.00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6F5BEF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679.00</w:t>
            </w:r>
          </w:p>
        </w:tc>
      </w:tr>
      <w:tr w:rsidR="00BC3AB0" w:rsidRPr="00B72A65" w:rsidTr="00BC3AB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11.128.</w:t>
            </w:r>
            <w:r>
              <w:rPr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384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599.00</w:t>
            </w:r>
          </w:p>
        </w:tc>
      </w:tr>
      <w:tr w:rsidR="00BC3AB0" w:rsidRPr="00B72A65" w:rsidTr="00BC3AB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BC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930.</w:t>
            </w:r>
            <w:r>
              <w:rPr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1028E8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287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810.00</w:t>
            </w:r>
          </w:p>
        </w:tc>
      </w:tr>
      <w:tr w:rsidR="00BC3AB0" w:rsidRPr="00B72A65" w:rsidTr="00BC3AB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000.00 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011.00</w:t>
            </w:r>
          </w:p>
        </w:tc>
      </w:tr>
      <w:tr w:rsidR="00BC3AB0" w:rsidRPr="00B72A65" w:rsidTr="00BC3AB0">
        <w:trPr>
          <w:trHeight w:val="2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Default="00BC3AB0" w:rsidP="00104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="00356FB5">
              <w:rPr>
                <w:color w:val="000000"/>
                <w:sz w:val="20"/>
                <w:szCs w:val="20"/>
              </w:rPr>
              <w:t>2</w:t>
            </w:r>
            <w:r w:rsidR="00104CBF">
              <w:rPr>
                <w:color w:val="000000"/>
                <w:sz w:val="20"/>
                <w:szCs w:val="20"/>
              </w:rPr>
              <w:t>40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 w:rsidR="00104CBF">
              <w:rPr>
                <w:color w:val="000000"/>
                <w:sz w:val="20"/>
                <w:szCs w:val="20"/>
              </w:rPr>
              <w:t>631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000.00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205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973.00</w:t>
            </w:r>
          </w:p>
        </w:tc>
      </w:tr>
    </w:tbl>
    <w:p w:rsidR="00BC3AB0" w:rsidRDefault="00BC3AB0" w:rsidP="00BC3AB0"/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Default="00BC3AB0" w:rsidP="00BC3AB0">
      <w:pPr>
        <w:jc w:val="center"/>
        <w:rPr>
          <w:b/>
          <w:lang w:val="en-US"/>
        </w:rPr>
      </w:pPr>
    </w:p>
    <w:p w:rsidR="00BC3AB0" w:rsidRPr="00CC4D1A" w:rsidRDefault="00BC3AB0" w:rsidP="00BC3AB0">
      <w:pPr>
        <w:jc w:val="center"/>
        <w:rPr>
          <w:b/>
        </w:rPr>
      </w:pPr>
      <w:r w:rsidRPr="00CC4D1A">
        <w:rPr>
          <w:b/>
        </w:rPr>
        <w:lastRenderedPageBreak/>
        <w:t>Раздео 8 Јавна тужилаштва</w:t>
      </w:r>
    </w:p>
    <w:p w:rsidR="00BC3AB0" w:rsidRPr="00026324" w:rsidRDefault="00BC3AB0" w:rsidP="00BC3AB0">
      <w:pPr>
        <w:jc w:val="center"/>
        <w:rPr>
          <w:b/>
          <w:lang w:val="en-US"/>
        </w:rPr>
      </w:pPr>
      <w:r>
        <w:rPr>
          <w:b/>
        </w:rPr>
        <w:t>Глава 8.05</w:t>
      </w:r>
      <w:r w:rsidRPr="00CC4D1A">
        <w:rPr>
          <w:b/>
        </w:rPr>
        <w:t xml:space="preserve"> </w:t>
      </w:r>
      <w:r>
        <w:rPr>
          <w:b/>
        </w:rPr>
        <w:t>Виша</w:t>
      </w:r>
      <w:r w:rsidRPr="00CC4D1A">
        <w:rPr>
          <w:b/>
        </w:rPr>
        <w:t xml:space="preserve"> јавна тужилаштва</w:t>
      </w:r>
    </w:p>
    <w:p w:rsidR="00BC3AB0" w:rsidRPr="00AF02E9" w:rsidRDefault="00BC3AB0" w:rsidP="00BC3AB0">
      <w:pPr>
        <w:jc w:val="center"/>
        <w:rPr>
          <w:b/>
        </w:rPr>
      </w:pPr>
    </w:p>
    <w:tbl>
      <w:tblPr>
        <w:tblW w:w="9450" w:type="dxa"/>
        <w:tblInd w:w="18" w:type="dxa"/>
        <w:tblLook w:val="04A0"/>
      </w:tblPr>
      <w:tblGrid>
        <w:gridCol w:w="516"/>
        <w:gridCol w:w="4524"/>
        <w:gridCol w:w="2340"/>
        <w:gridCol w:w="2070"/>
      </w:tblGrid>
      <w:tr w:rsidR="00BC3AB0" w:rsidRPr="00B72A65" w:rsidTr="00CE0060">
        <w:trPr>
          <w:trHeight w:val="8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B0" w:rsidRDefault="00BC3AB0" w:rsidP="00CE0060">
            <w:pPr>
              <w:jc w:val="center"/>
              <w:rPr>
                <w:color w:val="000000"/>
                <w:sz w:val="20"/>
                <w:szCs w:val="28"/>
                <w:lang w:eastAsia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АПРОПРИЈАЦИЈЕ</w:t>
            </w:r>
          </w:p>
          <w:p w:rsidR="00BC3AB0" w:rsidRPr="002C1ECF" w:rsidRDefault="00BC3AB0" w:rsidP="00CE00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B0" w:rsidRPr="00B72A65" w:rsidRDefault="00BC3AB0" w:rsidP="00BC3AB0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72A6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12.</w:t>
            </w:r>
            <w:r w:rsidRPr="00B72A65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C3AB0" w:rsidRPr="00B72A65" w:rsidTr="00BC3AB0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  <w:r>
              <w:rPr>
                <w:color w:val="000000"/>
                <w:sz w:val="20"/>
                <w:szCs w:val="20"/>
                <w:lang w:val="en-US"/>
              </w:rPr>
              <w:t>.865.</w:t>
            </w:r>
            <w:r w:rsidRPr="00B72A6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F106E9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429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215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964.00</w:t>
            </w:r>
          </w:p>
        </w:tc>
      </w:tr>
      <w:tr w:rsidR="00BC3AB0" w:rsidRPr="00B72A65" w:rsidTr="00BC3AB0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BC3A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78.736.</w:t>
            </w:r>
            <w:r w:rsidRPr="00B72A6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BC3AB0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694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796.00</w:t>
            </w:r>
          </w:p>
        </w:tc>
      </w:tr>
      <w:tr w:rsidR="00BC3AB0" w:rsidRPr="00B72A65" w:rsidTr="00BC3AB0">
        <w:trPr>
          <w:trHeight w:val="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4.362.</w:t>
            </w:r>
            <w:r w:rsidRPr="00B72A6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CD7FA7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974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108.00</w:t>
            </w:r>
          </w:p>
        </w:tc>
      </w:tr>
      <w:tr w:rsidR="00BC3AB0" w:rsidRPr="00B72A65" w:rsidTr="00BC3AB0">
        <w:trPr>
          <w:trHeight w:val="1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2.670.</w:t>
            </w:r>
            <w:r w:rsidRPr="00B72A6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BC3AB0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511.00</w:t>
            </w:r>
          </w:p>
        </w:tc>
      </w:tr>
      <w:tr w:rsidR="00BC3AB0" w:rsidRPr="00B72A65" w:rsidTr="00BC3AB0">
        <w:trPr>
          <w:trHeight w:val="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12.770.</w:t>
            </w:r>
            <w:r w:rsidRPr="00B72A6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0E7A23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494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452.00</w:t>
            </w:r>
          </w:p>
        </w:tc>
      </w:tr>
      <w:tr w:rsidR="00BC3AB0" w:rsidRPr="00B72A65" w:rsidTr="00BC3AB0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2.000.000.00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011DE7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322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353.00</w:t>
            </w:r>
          </w:p>
        </w:tc>
      </w:tr>
      <w:tr w:rsidR="00BC3AB0" w:rsidRPr="00B72A65" w:rsidTr="00BC3AB0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B52F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501</w:t>
            </w:r>
            <w:r w:rsidR="00B52F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BC3AB0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291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982.00</w:t>
            </w:r>
          </w:p>
        </w:tc>
      </w:tr>
      <w:tr w:rsidR="00BC3AB0" w:rsidRPr="00B72A65" w:rsidTr="00BC3AB0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3.198.000.00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313235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998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021.00</w:t>
            </w:r>
          </w:p>
        </w:tc>
      </w:tr>
      <w:tr w:rsidR="00BC3AB0" w:rsidRPr="00B72A65" w:rsidTr="00BC3AB0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7A3DD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604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645.00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846F64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158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126.00</w:t>
            </w:r>
          </w:p>
        </w:tc>
      </w:tr>
      <w:tr w:rsidR="00BC3AB0" w:rsidRPr="00B72A65" w:rsidTr="00BC3AB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52F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785.</w:t>
            </w:r>
            <w:r w:rsidRPr="00B72A6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4B5B59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274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683.00</w:t>
            </w:r>
          </w:p>
        </w:tc>
      </w:tr>
      <w:tr w:rsidR="00BC3AB0" w:rsidRPr="00B72A65" w:rsidTr="00BC3AB0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7A3DD0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15.846.</w:t>
            </w:r>
            <w:r>
              <w:rPr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AE7379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549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828.00</w:t>
            </w:r>
          </w:p>
        </w:tc>
      </w:tr>
      <w:tr w:rsidR="00BC3AB0" w:rsidRPr="00B72A65" w:rsidTr="00BC3AB0">
        <w:trPr>
          <w:trHeight w:val="1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C51AD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1.000.000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9619A1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959.00</w:t>
            </w:r>
          </w:p>
        </w:tc>
      </w:tr>
      <w:tr w:rsidR="00BC3AB0" w:rsidRPr="00B72A65" w:rsidTr="00BC3AB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B52F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461</w:t>
            </w:r>
            <w:r w:rsidR="00B52F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755.00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B72A65" w:rsidRDefault="00AE7379" w:rsidP="00CE0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143</w:t>
            </w:r>
            <w:r w:rsidR="00356F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724.00</w:t>
            </w:r>
          </w:p>
        </w:tc>
      </w:tr>
      <w:tr w:rsidR="00BC3AB0" w:rsidRPr="00B72A65" w:rsidTr="00CE0060">
        <w:trPr>
          <w:trHeight w:val="25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3C6C5A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122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800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AE7379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091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308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506.00</w:t>
            </w:r>
          </w:p>
        </w:tc>
      </w:tr>
    </w:tbl>
    <w:p w:rsidR="00BC3AB0" w:rsidRDefault="00BC3AB0" w:rsidP="00BC3AB0"/>
    <w:p w:rsidR="00BC3AB0" w:rsidRPr="003A4C4E" w:rsidRDefault="00BC3AB0" w:rsidP="00BC3AB0"/>
    <w:p w:rsidR="00BC3AB0" w:rsidRPr="00CC4D1A" w:rsidRDefault="00BC3AB0" w:rsidP="00BC3AB0">
      <w:pPr>
        <w:jc w:val="center"/>
        <w:rPr>
          <w:b/>
        </w:rPr>
      </w:pPr>
      <w:r w:rsidRPr="00CC4D1A">
        <w:rPr>
          <w:b/>
        </w:rPr>
        <w:t>Раздео 8 Јавна тужилаштва</w:t>
      </w:r>
    </w:p>
    <w:p w:rsidR="00BC3AB0" w:rsidRDefault="00BC3AB0" w:rsidP="00BC3AB0">
      <w:pPr>
        <w:jc w:val="center"/>
        <w:rPr>
          <w:b/>
        </w:rPr>
      </w:pPr>
      <w:r>
        <w:rPr>
          <w:b/>
        </w:rPr>
        <w:t>Глава 8.06</w:t>
      </w:r>
      <w:r w:rsidRPr="00CC4D1A">
        <w:rPr>
          <w:b/>
        </w:rPr>
        <w:t xml:space="preserve"> </w:t>
      </w:r>
      <w:r>
        <w:rPr>
          <w:b/>
        </w:rPr>
        <w:t>Основна</w:t>
      </w:r>
      <w:r w:rsidRPr="00CC4D1A">
        <w:rPr>
          <w:b/>
        </w:rPr>
        <w:t xml:space="preserve"> јавна тужилаштва</w:t>
      </w:r>
    </w:p>
    <w:p w:rsidR="00BC3AB0" w:rsidRPr="00CB182D" w:rsidRDefault="00BC3AB0" w:rsidP="00BC3AB0">
      <w:pPr>
        <w:rPr>
          <w:b/>
        </w:rPr>
      </w:pPr>
    </w:p>
    <w:tbl>
      <w:tblPr>
        <w:tblW w:w="9450" w:type="dxa"/>
        <w:tblInd w:w="18" w:type="dxa"/>
        <w:tblLook w:val="04A0"/>
      </w:tblPr>
      <w:tblGrid>
        <w:gridCol w:w="516"/>
        <w:gridCol w:w="4524"/>
        <w:gridCol w:w="2340"/>
        <w:gridCol w:w="2070"/>
      </w:tblGrid>
      <w:tr w:rsidR="00BC3AB0" w:rsidRPr="00B72A65" w:rsidTr="00CE0060">
        <w:trPr>
          <w:trHeight w:val="95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B0" w:rsidRDefault="00BC3AB0" w:rsidP="00CE0060">
            <w:pPr>
              <w:jc w:val="center"/>
              <w:rPr>
                <w:color w:val="000000"/>
                <w:sz w:val="20"/>
                <w:szCs w:val="28"/>
                <w:lang w:eastAsia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АПРОПРИЈАЦИЈЕ</w:t>
            </w:r>
          </w:p>
          <w:p w:rsidR="00BC3AB0" w:rsidRPr="002C1ECF" w:rsidRDefault="00BC3AB0" w:rsidP="00CE00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B0" w:rsidRPr="00B72A65" w:rsidRDefault="00BC3AB0" w:rsidP="00BC3AB0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</w:t>
            </w:r>
            <w:r>
              <w:rPr>
                <w:color w:val="000000"/>
                <w:sz w:val="20"/>
                <w:szCs w:val="20"/>
              </w:rPr>
              <w:t>ршење буџета за период 01.01.-31.12.2016.</w:t>
            </w:r>
          </w:p>
        </w:tc>
      </w:tr>
      <w:tr w:rsidR="00BC3AB0" w:rsidRPr="00B72A65" w:rsidTr="00CE0060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AB0" w:rsidRPr="00126265" w:rsidRDefault="00AE7379" w:rsidP="00CE006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        81</w:t>
            </w:r>
            <w:r w:rsidR="00BC3AB0">
              <w:rPr>
                <w:color w:val="000000"/>
                <w:sz w:val="20"/>
                <w:szCs w:val="20"/>
                <w:lang w:val="en-US"/>
              </w:rPr>
              <w:t>3.975.000.00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126265" w:rsidRDefault="0047465E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772</w:t>
            </w:r>
            <w:r w:rsidR="00AE7379">
              <w:rPr>
                <w:color w:val="000000"/>
                <w:sz w:val="20"/>
                <w:szCs w:val="20"/>
                <w:lang w:val="en-US"/>
              </w:rPr>
              <w:t>.372.017.00</w:t>
            </w:r>
          </w:p>
        </w:tc>
      </w:tr>
      <w:tr w:rsidR="00BC3AB0" w:rsidRPr="00B72A65" w:rsidTr="00CE0060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AB0" w:rsidRPr="00941B58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145.707</w:t>
            </w:r>
            <w:r w:rsidR="00BC3AB0">
              <w:rPr>
                <w:color w:val="000000"/>
                <w:sz w:val="20"/>
                <w:szCs w:val="20"/>
                <w:lang w:val="en-US"/>
              </w:rPr>
              <w:t>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941B58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137.781.629.00</w:t>
            </w:r>
          </w:p>
        </w:tc>
      </w:tr>
      <w:tr w:rsidR="00BC3AB0" w:rsidRPr="00B72A65" w:rsidTr="00CE0060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DB5801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5.500.000.00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DB5801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865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708.00</w:t>
            </w:r>
          </w:p>
        </w:tc>
      </w:tr>
      <w:tr w:rsidR="00BC3AB0" w:rsidRPr="00B72A65" w:rsidTr="00CE0060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DB5801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1.600.000.00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DB5801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020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441.00</w:t>
            </w:r>
          </w:p>
        </w:tc>
      </w:tr>
      <w:tr w:rsidR="00BC3AB0" w:rsidRPr="00B72A65" w:rsidTr="00CE0060">
        <w:trPr>
          <w:trHeight w:val="2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8939BF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23.300.000.00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8939BF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798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771.00</w:t>
            </w:r>
          </w:p>
        </w:tc>
      </w:tr>
      <w:tr w:rsidR="00BC3AB0" w:rsidRPr="00B72A65" w:rsidTr="00CE0060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EB62CF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4.000.000.00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87635C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630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039.00</w:t>
            </w:r>
          </w:p>
        </w:tc>
      </w:tr>
      <w:tr w:rsidR="00BC3AB0" w:rsidRPr="00B72A65" w:rsidTr="00CE0060">
        <w:trPr>
          <w:trHeight w:val="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507252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  <w:r w:rsidR="00BC3AB0">
              <w:rPr>
                <w:color w:val="000000"/>
                <w:sz w:val="20"/>
                <w:szCs w:val="20"/>
                <w:lang w:val="en-US"/>
              </w:rPr>
              <w:t>.400.000.00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507252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401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286.00</w:t>
            </w:r>
          </w:p>
        </w:tc>
      </w:tr>
      <w:tr w:rsidR="00BC3AB0" w:rsidRPr="00B72A65" w:rsidTr="00CE006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E16C9D" w:rsidRDefault="00BC3AB0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3.135.000.00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E16C9D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985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830.00</w:t>
            </w:r>
          </w:p>
        </w:tc>
      </w:tr>
      <w:tr w:rsidR="00BC3AB0" w:rsidRPr="00B72A65" w:rsidTr="00CE006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AD7373" w:rsidRDefault="00AE7379" w:rsidP="00AE737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518</w:t>
            </w:r>
            <w:r w:rsidR="00BC3AB0">
              <w:rPr>
                <w:color w:val="000000"/>
                <w:sz w:val="20"/>
                <w:szCs w:val="20"/>
                <w:lang w:val="en-US"/>
              </w:rPr>
              <w:t>.363.</w:t>
            </w:r>
            <w:r>
              <w:rPr>
                <w:color w:val="000000"/>
                <w:sz w:val="20"/>
                <w:szCs w:val="20"/>
                <w:lang w:val="en-US"/>
              </w:rPr>
              <w:t>390</w:t>
            </w:r>
            <w:r w:rsidR="00BC3AB0"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AD7373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929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186.00</w:t>
            </w:r>
          </w:p>
        </w:tc>
      </w:tr>
      <w:tr w:rsidR="00BC3AB0" w:rsidRPr="00B72A65" w:rsidTr="00CE0060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A8317D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8.7</w:t>
            </w:r>
            <w:r w:rsidR="00BC3AB0">
              <w:rPr>
                <w:color w:val="000000"/>
                <w:sz w:val="20"/>
                <w:szCs w:val="20"/>
                <w:lang w:val="en-US"/>
              </w:rPr>
              <w:t>60.000.00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A8317D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940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352.00</w:t>
            </w:r>
          </w:p>
        </w:tc>
      </w:tr>
      <w:tr w:rsidR="00BC3AB0" w:rsidRPr="00B72A65" w:rsidTr="00CE0060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C262B0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  <w:r w:rsidR="00BC3AB0">
              <w:rPr>
                <w:color w:val="000000"/>
                <w:sz w:val="20"/>
                <w:szCs w:val="20"/>
                <w:lang w:val="en-US"/>
              </w:rPr>
              <w:t>.830.000.00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C262B0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255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112.00</w:t>
            </w:r>
          </w:p>
        </w:tc>
      </w:tr>
      <w:tr w:rsidR="00BC3AB0" w:rsidRPr="00B72A65" w:rsidTr="00AE7379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B0" w:rsidRPr="00B72A65" w:rsidRDefault="00BC3AB0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AB0" w:rsidRPr="00DA3385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2.0</w:t>
            </w:r>
            <w:r w:rsidR="00BC3AB0">
              <w:rPr>
                <w:color w:val="000000"/>
                <w:sz w:val="20"/>
                <w:szCs w:val="20"/>
                <w:lang w:val="en-US"/>
              </w:rPr>
              <w:t>44.000.00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B0" w:rsidRPr="00DA3385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987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813.00</w:t>
            </w:r>
          </w:p>
        </w:tc>
      </w:tr>
      <w:tr w:rsidR="00AE7379" w:rsidRPr="00B72A65" w:rsidTr="00AE7379">
        <w:trPr>
          <w:trHeight w:val="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379" w:rsidRPr="00B72A65" w:rsidRDefault="00AE7379" w:rsidP="00CE00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379" w:rsidRPr="00B72A65" w:rsidRDefault="00AE7379" w:rsidP="00CE00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379" w:rsidRPr="00DA3385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43.513.110.00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79" w:rsidRPr="00B4664F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</w:t>
            </w:r>
            <w:r w:rsidR="00B52F0E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789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273.00</w:t>
            </w:r>
          </w:p>
        </w:tc>
      </w:tr>
      <w:tr w:rsidR="00AE7379" w:rsidRPr="00B72A65" w:rsidTr="00AE7379">
        <w:trPr>
          <w:trHeight w:val="60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E7379" w:rsidRPr="00B72A65" w:rsidRDefault="00AE7379" w:rsidP="00CE0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379" w:rsidRPr="00B72A65" w:rsidRDefault="00AE7379" w:rsidP="00CE0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379" w:rsidRPr="00DA3385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1.666.127.500.00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79" w:rsidRPr="00B4664F" w:rsidRDefault="00AE7379" w:rsidP="00CE00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595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757</w:t>
            </w:r>
            <w:r w:rsidR="00356FB5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457.00</w:t>
            </w:r>
            <w:bookmarkStart w:id="0" w:name="_GoBack"/>
            <w:bookmarkEnd w:id="0"/>
          </w:p>
        </w:tc>
      </w:tr>
    </w:tbl>
    <w:p w:rsidR="00BC3AB0" w:rsidRDefault="00BC3AB0" w:rsidP="00BC3AB0">
      <w:pPr>
        <w:jc w:val="center"/>
        <w:rPr>
          <w:b/>
          <w:lang w:val="en-US"/>
        </w:rPr>
      </w:pPr>
    </w:p>
    <w:p w:rsidR="00F33015" w:rsidRDefault="00F33015"/>
    <w:sectPr w:rsidR="00F33015" w:rsidSect="00EB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3AB0"/>
    <w:rsid w:val="00104CBF"/>
    <w:rsid w:val="002943EC"/>
    <w:rsid w:val="00356FB5"/>
    <w:rsid w:val="0047465E"/>
    <w:rsid w:val="00AE7379"/>
    <w:rsid w:val="00B52F0E"/>
    <w:rsid w:val="00BC3AB0"/>
    <w:rsid w:val="00BD01B8"/>
    <w:rsid w:val="00D542CB"/>
    <w:rsid w:val="00DE5CEE"/>
    <w:rsid w:val="00E13B29"/>
    <w:rsid w:val="00EB0305"/>
    <w:rsid w:val="00F3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B0"/>
    <w:pPr>
      <w:ind w:left="720"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B0"/>
    <w:pPr>
      <w:ind w:left="720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Zvonko</cp:lastModifiedBy>
  <cp:revision>5</cp:revision>
  <dcterms:created xsi:type="dcterms:W3CDTF">2017-09-20T13:56:00Z</dcterms:created>
  <dcterms:modified xsi:type="dcterms:W3CDTF">2017-09-20T22:41:00Z</dcterms:modified>
</cp:coreProperties>
</file>